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48" w:rsidRDefault="00B02148">
      <w:pPr>
        <w:pStyle w:val="KeinLeerraum"/>
        <w:jc w:val="center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B02148" w:rsidRDefault="00B02148">
      <w:pPr>
        <w:pStyle w:val="KeinLeerraum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02148" w:rsidRDefault="00AA0BF0">
      <w:pPr>
        <w:pStyle w:val="KeinLeerraum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Baubeschreibung </w:t>
      </w: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AA0BF0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Bauwerber/in</w:t>
      </w: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B02148">
        <w:trPr>
          <w:trHeight w:val="284"/>
        </w:trPr>
        <w:tc>
          <w:tcPr>
            <w:tcW w:w="1809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Name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40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hRule="exact" w:val="284"/>
        </w:trPr>
        <w:tc>
          <w:tcPr>
            <w:tcW w:w="1809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Adresse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40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 des Bauvorhabens: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2148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Plan-Nr.: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Plandatum: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c>
          <w:tcPr>
            <w:tcW w:w="9212" w:type="dxa"/>
            <w:shd w:val="pct5" w:color="auto" w:fill="auto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Allgemeine Beschreibung laut Bauansuchen:</w:t>
            </w:r>
          </w:p>
        </w:tc>
      </w:tr>
      <w:tr w:rsidR="00B02148">
        <w:tc>
          <w:tcPr>
            <w:tcW w:w="9212" w:type="dxa"/>
            <w:shd w:val="pct5" w:color="auto" w:fill="auto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zum Bauplatz: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042"/>
        <w:gridCol w:w="2042"/>
        <w:gridCol w:w="2043"/>
      </w:tblGrid>
      <w:tr w:rsidR="00B02148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Adresse: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Haus-Nr.: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Grundstücks-Nr.: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Einlagezahl: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Katastralgemeinde/KG Nr. :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Bauplatzgröße: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B02148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Bauplatzerklärung: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204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örtlicher Grundwasserspiegel HGW 100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Hochwasserspiegel HW 30: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Hochwasserspiegel HW 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Gefahrenzonen Rutsch- u. Sturzbereich: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Grenzen des Baugrundstückes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Grenzkataster:</w:t>
            </w:r>
          </w:p>
        </w:tc>
      </w:tr>
      <w:tr w:rsidR="00B02148">
        <w:trPr>
          <w:trHeight w:val="28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kein Grenzkataster und Grenzen nicht strittig</w:t>
            </w:r>
          </w:p>
        </w:tc>
      </w:tr>
      <w:tr w:rsidR="00B02148">
        <w:trPr>
          <w:trHeight w:val="28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Grenzvermessung</w:t>
            </w:r>
          </w:p>
        </w:tc>
      </w:tr>
      <w:tr w:rsidR="00B02148">
        <w:trPr>
          <w:trHeight w:val="284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Grenzfeststellungsverfahren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Bauwerksangaben: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"/>
        <w:gridCol w:w="1134"/>
        <w:gridCol w:w="567"/>
        <w:gridCol w:w="1929"/>
        <w:gridCol w:w="284"/>
        <w:gridCol w:w="2213"/>
      </w:tblGrid>
      <w:tr w:rsidR="00B02148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Gebäudehöhe(n):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oberirdischen Geschosse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unterirdischen Geschosse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barrierefreie Ausführung erforderlich: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B02148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anpassbarer Wohnbau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B02148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Pflichtstellplätze für KFZ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PKW Abstellplätze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im Freien: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in Garagen: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Fahrradabstellplätze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93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B02148">
        <w:tc>
          <w:tcPr>
            <w:tcW w:w="9212" w:type="dxa"/>
            <w:shd w:val="clear" w:color="auto" w:fill="F2F2F2" w:themeFill="background1" w:themeFillShade="F2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Flächenangaben: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B02148">
        <w:trPr>
          <w:trHeight w:val="284"/>
        </w:trPr>
        <w:tc>
          <w:tcPr>
            <w:tcW w:w="307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Bebaute Fläche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7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Grundrissfläche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Nutzfläche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Bebauungsdichte/Geschossflächenzahl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lt. Anlagen zur NÖ BTV 2014 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AA0BF0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1</w:t>
      </w:r>
      <w:r>
        <w:rPr>
          <w:rFonts w:ascii="Arial" w:hAnsi="Arial" w:cs="Arial"/>
          <w:b/>
          <w:sz w:val="20"/>
          <w:szCs w:val="20"/>
        </w:rPr>
        <w:tab/>
        <w:t>Mechanische Festigkeit und Standsicherheit</w:t>
      </w: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995"/>
        <w:gridCol w:w="997"/>
        <w:gridCol w:w="998"/>
        <w:gridCol w:w="1995"/>
      </w:tblGrid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Flachgründung: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Streifenfundament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Plattenfundament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Einzelfundament</w:t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Tiefengründung: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Art der Fertigung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vor Ort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vorgefertigt</w:t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Konstruktion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Massivbau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Holzbau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Stahlbau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Riegelbauweise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Skelettbauweise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Sonstige</w:t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Statische Vorbemessung durchgeführt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AA0BF0">
      <w:pPr>
        <w:pStyle w:val="KeinLeerraum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2</w:t>
      </w:r>
      <w:r>
        <w:rPr>
          <w:rFonts w:ascii="Arial" w:hAnsi="Arial" w:cs="Arial"/>
          <w:b/>
          <w:sz w:val="20"/>
          <w:szCs w:val="20"/>
        </w:rPr>
        <w:tab/>
        <w:t>Brandschutz</w:t>
      </w:r>
      <w:r>
        <w:rPr>
          <w:rFonts w:ascii="Arial" w:hAnsi="Arial" w:cs="Arial"/>
          <w:b/>
          <w:i/>
          <w:sz w:val="20"/>
          <w:szCs w:val="20"/>
        </w:rPr>
        <w:t xml:space="preserve"> (ausgenommen Punkt 7, Besondere Bestimmungen)</w:t>
      </w: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40"/>
        <w:gridCol w:w="760"/>
        <w:gridCol w:w="380"/>
        <w:gridCol w:w="571"/>
        <w:gridCol w:w="570"/>
        <w:gridCol w:w="380"/>
        <w:gridCol w:w="760"/>
        <w:gridCol w:w="1141"/>
      </w:tblGrid>
      <w:tr w:rsidR="00B02148">
        <w:trPr>
          <w:trHeight w:val="284"/>
        </w:trPr>
        <w:tc>
          <w:tcPr>
            <w:tcW w:w="351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Gebäudeklasse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" w:hAnsi="Arial" w:cs="Arial"/>
                <w:sz w:val="16"/>
                <w:szCs w:val="16"/>
              </w:rPr>
            </w:r>
            <w:r w:rsidR="00F374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" w:hAnsi="Arial" w:cs="Arial"/>
                <w:sz w:val="16"/>
                <w:szCs w:val="16"/>
              </w:rPr>
            </w:r>
            <w:r w:rsidR="00F374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" w:hAnsi="Arial" w:cs="Arial"/>
                <w:sz w:val="16"/>
                <w:szCs w:val="16"/>
              </w:rPr>
            </w:r>
            <w:r w:rsidR="00F374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" w:hAnsi="Arial" w:cs="Arial"/>
                <w:sz w:val="16"/>
                <w:szCs w:val="16"/>
              </w:rPr>
            </w:r>
            <w:r w:rsidR="00F374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" w:hAnsi="Arial" w:cs="Arial"/>
                <w:sz w:val="16"/>
                <w:szCs w:val="16"/>
              </w:rPr>
            </w:r>
            <w:r w:rsidR="00F374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</w:tr>
      <w:tr w:rsidR="00B02148">
        <w:trPr>
          <w:trHeight w:val="284"/>
        </w:trPr>
        <w:tc>
          <w:tcPr>
            <w:tcW w:w="351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oberirdischen Geschoße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51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Fluchtniveau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51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Wohn- bzw. Betriebseinheiten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51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Brutto-Grundfläche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Netto-Grundflächen / Brandabschnitte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Räume mit erhöhter Brandgefahr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Erste und erweiterte Löschhilfe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Rauchwarnmelder </w:t>
            </w: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Rauchableitung unterirdischer Geschosse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4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(a)</w:t>
            </w:r>
          </w:p>
        </w:tc>
        <w:tc>
          <w:tcPr>
            <w:tcW w:w="1901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(b)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(c )</w:t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Rettungsweg, sofern erforderlich</w:t>
            </w: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Geräte der Feuerwehr</w:t>
            </w: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Rettungswegsystem</w:t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Fluchtwegorientierungsbeleuchtung</w:t>
            </w: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B02148">
        <w:trPr>
          <w:trHeight w:val="284"/>
        </w:trPr>
        <w:tc>
          <w:tcPr>
            <w:tcW w:w="3510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Zugänglichkeit für die Brandbekämpfung</w:t>
            </w:r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Brandverhalten gemäß Tab. 1a</w:t>
            </w:r>
          </w:p>
        </w:tc>
      </w:tr>
      <w:tr w:rsidR="00B02148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Feuerwiderstand gemäß Tab. 1b</w:t>
            </w:r>
          </w:p>
        </w:tc>
      </w:tr>
      <w:tr w:rsidR="00B02148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Treppenhäuser bzw. Außentreppen im Verlauf des einzigen Fluchtweges gemäß Punkt 5.1.1 (b) in Gebäuden der Gebäudeklasse 2, 3 und 4 (Tab. 2a)</w:t>
            </w:r>
          </w:p>
        </w:tc>
      </w:tr>
      <w:tr w:rsidR="00B02148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Treppenhäuser bzw. Außentreppen im Verlauf des einzigen Fluchtweges gemäß Punkt 5.1.1 (b) im Gebäuden der Gebäudeklasse 5 (Tab. 2b):</w:t>
            </w:r>
          </w:p>
        </w:tc>
      </w:tr>
      <w:tr w:rsidR="00B02148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Treppenhäuser bzw. Außentreppen im Verlauf von Fluchtwegen gemäß Punkt 5.1.1(c) (Tab. 3)</w:t>
            </w:r>
          </w:p>
        </w:tc>
      </w:tr>
      <w:tr w:rsidR="00B02148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AA0BF0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2.2</w:t>
      </w:r>
      <w:r>
        <w:rPr>
          <w:rFonts w:ascii="Arial" w:hAnsi="Arial" w:cs="Arial"/>
          <w:b/>
          <w:sz w:val="20"/>
          <w:szCs w:val="20"/>
        </w:rPr>
        <w:tab/>
        <w:t>Brandschutz bei Garagen, überdachten Stellplätzen</w:t>
      </w: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364"/>
        <w:gridCol w:w="1535"/>
        <w:gridCol w:w="768"/>
        <w:gridCol w:w="767"/>
        <w:gridCol w:w="1536"/>
      </w:tblGrid>
      <w:tr w:rsidR="00B02148">
        <w:trPr>
          <w:trHeight w:val="284"/>
        </w:trPr>
        <w:tc>
          <w:tcPr>
            <w:tcW w:w="9212" w:type="dxa"/>
            <w:gridSpan w:val="6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überdachte Stellplätze und Garagen</w:t>
            </w:r>
          </w:p>
        </w:tc>
      </w:tr>
      <w:tr w:rsidR="00B02148">
        <w:trPr>
          <w:trHeight w:val="284"/>
        </w:trPr>
        <w:tc>
          <w:tcPr>
            <w:tcW w:w="9212" w:type="dxa"/>
            <w:gridSpan w:val="6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Nutzfläche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124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Abstände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zu Grundstücks- bzw. Bauplatzgrenzen 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zu Gebäuden auf demselben Grundstück bzw. Bauplatz: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Wände, Stützen, Decken bzw. Überdachung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Angaben zum Feuerwiderstand</w:t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ins Gebäudeinnere: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Wandbekleidungen und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Deckenbeläge</w:t>
            </w:r>
            <w:proofErr w:type="spellEnd"/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Angaben zum Brandverhalten</w:t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Bodenbeläge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Wandbekleidungen, Bodenbeläge und Konstruktionen und der Rohdecke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und Tore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Verbindungen zwischen Garagengeschoßen bzw. zwischen Garagen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und anderen Räumen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ins Gebäudeinnere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5.5.1 (a)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5.5.1 (b)</w:t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 im Falle 5.5.1 (b)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(a)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(b)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(c)</w:t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Sicherheitsbeleuchtung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Fluchtweg-Orientierungsbeleuchtung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Erste</w:t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Löschhilfe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Erweiterte Löschhilfe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erdgasbetriebene Kraftfahrzeuge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flüssiggasbetriebene Kraftfahrzeuge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Rauch- und Wärmeabzugsanlagen (RWA)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automatische Brandmeldeanlage (BMA)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erweiterte automatische Löschhilfeanlage (EAL)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Sprinkleranlage (SPA)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AA0BF0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3</w:t>
      </w:r>
      <w:r>
        <w:rPr>
          <w:rFonts w:ascii="Arial" w:hAnsi="Arial" w:cs="Arial"/>
          <w:b/>
          <w:sz w:val="20"/>
          <w:szCs w:val="20"/>
        </w:rPr>
        <w:tab/>
        <w:t>Hygiene, Gesundheit und Umweltschutz</w:t>
      </w: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Niederschlagsentwässerung von Dächern</w:t>
            </w:r>
          </w:p>
        </w:tc>
      </w:tr>
      <w:tr w:rsidR="00B02148">
        <w:trPr>
          <w:trHeight w:val="803"/>
        </w:trPr>
        <w:tc>
          <w:tcPr>
            <w:tcW w:w="921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Niederschlagsentwässerung von befestigen Flächen</w:t>
            </w:r>
          </w:p>
        </w:tc>
      </w:tr>
      <w:tr w:rsidR="00B02148">
        <w:trPr>
          <w:trHeight w:val="698"/>
        </w:trPr>
        <w:tc>
          <w:tcPr>
            <w:tcW w:w="9212" w:type="dxa"/>
            <w:shd w:val="clear" w:color="auto" w:fill="FFFFFF" w:themeFill="background1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Entsorgung der Schmutzwässer</w:t>
            </w:r>
          </w:p>
        </w:tc>
      </w:tr>
      <w:tr w:rsidR="00B02148">
        <w:trPr>
          <w:trHeight w:val="707"/>
        </w:trPr>
        <w:tc>
          <w:tcPr>
            <w:tcW w:w="9212" w:type="dxa"/>
            <w:shd w:val="clear" w:color="auto" w:fill="FFFFFF" w:themeFill="background1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Abfallbeseitigung</w:t>
            </w:r>
          </w:p>
        </w:tc>
      </w:tr>
      <w:tr w:rsidR="00B02148">
        <w:trPr>
          <w:trHeight w:val="654"/>
        </w:trPr>
        <w:tc>
          <w:tcPr>
            <w:tcW w:w="9212" w:type="dxa"/>
            <w:shd w:val="clear" w:color="auto" w:fill="FFFFFF" w:themeFill="background1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2148">
        <w:trPr>
          <w:trHeight w:val="284"/>
        </w:trPr>
        <w:tc>
          <w:tcPr>
            <w:tcW w:w="4606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Entwässerungsgegenstände unterhalb der maßgeblichen Rückstauebene des Kanales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4606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Maßgebliche Rückstauebene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Nutz- und Trinkwasserversorgung</w:t>
            </w:r>
          </w:p>
        </w:tc>
      </w:tr>
      <w:tr w:rsidR="00B02148">
        <w:trPr>
          <w:trHeight w:val="685"/>
        </w:trPr>
        <w:tc>
          <w:tcPr>
            <w:tcW w:w="9212" w:type="dxa"/>
            <w:shd w:val="clear" w:color="auto" w:fill="FFFFFF" w:themeFill="background1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B02148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Abgase von Feuerstätten</w:t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Mündung von Abgasanlagen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5.1.3 Anlage 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3227" w:type="dxa"/>
            <w:shd w:val="clear" w:color="auto" w:fill="FFFFFF" w:themeFill="background1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5.1.4 Anlage 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990"/>
        <w:gridCol w:w="1995"/>
      </w:tblGrid>
      <w:tr w:rsidR="00B02148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Schutz vor Feuchtigkeit</w:t>
            </w:r>
          </w:p>
        </w:tc>
      </w:tr>
      <w:tr w:rsidR="00B02148">
        <w:trPr>
          <w:trHeight w:val="284"/>
        </w:trPr>
        <w:tc>
          <w:tcPr>
            <w:tcW w:w="3227" w:type="dxa"/>
            <w:vMerge w:val="restart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Fußbodenniveau von Aufenthaltsräumen zum Wohnen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mindestens 50 cm über dem höchsten örtlichen Grundwasserspiegel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ev. Höhenangabe</w:t>
            </w:r>
          </w:p>
        </w:tc>
      </w:tr>
      <w:tr w:rsidR="00B02148">
        <w:trPr>
          <w:trHeight w:val="284"/>
        </w:trPr>
        <w:tc>
          <w:tcPr>
            <w:tcW w:w="3227" w:type="dxa"/>
            <w:vMerge/>
            <w:shd w:val="clear" w:color="auto" w:fill="FFFFFF" w:themeFill="background1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mindestens 30 cm über dem hundertjährlichen Hochwasser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ev. Höhenangabe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B02148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Lüftung von Garagen</w:t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nicht mehr als 50 m² Nutzfläche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B02148">
        <w:trPr>
          <w:trHeight w:val="284"/>
        </w:trPr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mehr als 50 m² und nicht mehr als 250 m² Nutzfläche</w:t>
            </w: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B02148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Mechanische Lüftung, 0,5 fachen stündlichen Luftwechsel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(direkt vom Freien)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mehr als 250 m² Nutzfläche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Messeinrichtung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B02148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Belichtung von Aufenthaltsräumen</w:t>
            </w:r>
          </w:p>
        </w:tc>
      </w:tr>
      <w:tr w:rsidR="00B02148">
        <w:trPr>
          <w:trHeight w:val="284"/>
        </w:trPr>
        <w:tc>
          <w:tcPr>
            <w:tcW w:w="3227" w:type="dxa"/>
            <w:vMerge w:val="restart"/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Raumbezeichnung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m² und % der Fußbodenfläche</w:t>
            </w:r>
          </w:p>
        </w:tc>
      </w:tr>
      <w:tr w:rsidR="00B02148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B02148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Beheizung</w:t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Einzelheizung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Energieträger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Zentralheizung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Energieträger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Nennheizleistung: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kW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AA0BF0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4</w:t>
      </w:r>
      <w:r>
        <w:rPr>
          <w:rFonts w:ascii="Arial" w:hAnsi="Arial" w:cs="Arial"/>
          <w:b/>
          <w:sz w:val="20"/>
          <w:szCs w:val="20"/>
        </w:rPr>
        <w:tab/>
        <w:t>Nutzungssicherheit und Barrierefreiheit</w:t>
      </w: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1947"/>
        <w:gridCol w:w="77"/>
        <w:gridCol w:w="2025"/>
        <w:gridCol w:w="2025"/>
      </w:tblGrid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Vertikale Erschließung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Treppen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Rampen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Aufzug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Vertikale Hebeeinrichtung</w:t>
            </w:r>
          </w:p>
        </w:tc>
        <w:tc>
          <w:tcPr>
            <w:tcW w:w="4127" w:type="dxa"/>
            <w:gridSpan w:val="3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          Größe Fahrkorb: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 x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          Größe Lastträger: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 x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Max. Neigung von Rampen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% 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Durchgangsbreite von Gängen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Hauptgänge: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Nebengänge: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Durchgangsbreite von Treppen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Wohnungstreppen: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Nebentreppen: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Durchgangshöhe bei: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Rampen: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Gängen: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Durchgangslichte von Türen bei: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Haupteingang: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Wohnungseingang: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Sonstige: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Fluchtwege, höchstmöglich zu erwartende Anzahl gleichzeitig anwesender Personen gem. 2.6:</w:t>
            </w: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nicht mehr als 15 Personen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40 Personen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80 Personen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120 Personen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mehr als 120 Personen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Steigungsverhältnisse von Stufen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Stufenhöhe: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Stufenauftritt: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Handläufe bei Haupttreppen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einseitig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beidseitig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Absturzsicherung durch Geländer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kindersicher        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nur Brust- und Mittelwehr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Absturzsicherung durch Brüstung,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Parapet</w:t>
            </w:r>
            <w:proofErr w:type="spellEnd"/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Tiefe: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Verglasung mit absturzsichernder Funktion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Splitterschutz bei Verglasungen gem. 5.1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Sicherheitsglas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Schutzvorrichtung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nicht erforderlich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Schutz gegen Herabfallen von Horizontalgläsern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Markierung Glastüren, Glasflächen gem. 5.1.4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erforderlich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nicht erforderlich</w:t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Maßnahmen gegen Schnee- und Eisabrutschen 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Blitzschutzanlage gem. 7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bestehend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neu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nicht erforderlich aufgrund: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Lage, Größe, Bauweise, Verwendungszweck, Inhalt: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(Begründung)   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Risikoanalyse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AA0BF0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Schallschutz</w:t>
      </w:r>
    </w:p>
    <w:p w:rsidR="00B02148" w:rsidRDefault="00B02148">
      <w:pPr>
        <w:pStyle w:val="KeinLeerraum"/>
        <w:shd w:val="clear" w:color="auto" w:fill="FFFFFF" w:themeFill="background1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c>
          <w:tcPr>
            <w:tcW w:w="9212" w:type="dxa"/>
            <w:shd w:val="pct5" w:color="auto" w:fill="auto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Ausnahme gemäß § </w:t>
            </w:r>
          </w:p>
        </w:tc>
      </w:tr>
    </w:tbl>
    <w:p w:rsidR="00B02148" w:rsidRDefault="00B02148">
      <w:pPr>
        <w:pStyle w:val="KeinLeerraum"/>
        <w:shd w:val="clear" w:color="auto" w:fill="FFFFFF" w:themeFill="background1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shd w:val="clear" w:color="auto" w:fill="FFFFFF" w:themeFill="background1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54"/>
        <w:gridCol w:w="3031"/>
      </w:tblGrid>
      <w:tr w:rsidR="00B02148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Feststellung des maßgeblicher standortbezogener Außenlärmpegels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Schallimmissionskarten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Baulandkategorie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andere</w:t>
            </w:r>
          </w:p>
        </w:tc>
      </w:tr>
      <w:tr w:rsidR="00B02148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Feststellung des maßgeblicher bauteilbezogenen Außenlärmpegels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2148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über den Schallschutz</w:t>
            </w:r>
          </w:p>
        </w:tc>
        <w:tc>
          <w:tcPr>
            <w:tcW w:w="1754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3031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..NEIN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AA0BF0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6</w:t>
      </w:r>
      <w:r>
        <w:rPr>
          <w:rFonts w:ascii="Arial" w:hAnsi="Arial" w:cs="Arial"/>
          <w:b/>
          <w:sz w:val="20"/>
          <w:szCs w:val="20"/>
        </w:rPr>
        <w:tab/>
        <w:t>Energieeinsparung und Wärmeschutz</w:t>
      </w: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"/>
        <w:gridCol w:w="2992"/>
        <w:gridCol w:w="2993"/>
      </w:tblGrid>
      <w:tr w:rsidR="00B02148">
        <w:trPr>
          <w:trHeight w:val="284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Energieausweis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nein</w:t>
            </w:r>
          </w:p>
        </w:tc>
      </w:tr>
      <w:tr w:rsidR="00B02148">
        <w:trPr>
          <w:trHeight w:val="284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Anforderungen an wärmeübertragende Bauteile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nein</w:t>
            </w:r>
          </w:p>
        </w:tc>
      </w:tr>
      <w:tr w:rsidR="00B02148">
        <w:trPr>
          <w:trHeight w:val="284"/>
        </w:trPr>
        <w:tc>
          <w:tcPr>
            <w:tcW w:w="2518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Einsatz hocheffizienter alternativer Energiesysteme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dezentrale Energieversorgungssysteme auf der Grundlage von Energie aus erneuerbaren Quellen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Kraft-Wärme-Kopplung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Fern-/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Nahwärme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oder Fern-/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Nahkälte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insbesondere, wenn sie ganz oder teilweise auf Energie</w:t>
            </w:r>
          </w:p>
          <w:p w:rsidR="00B02148" w:rsidRDefault="00AA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aus erneuerbaren Quellen beruht oder aus hocheffizienten Kraft-Wärme-Kopplungsanlagen stammt</w:t>
            </w:r>
          </w:p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Wärmepumpen</w:t>
            </w:r>
          </w:p>
        </w:tc>
      </w:tr>
      <w:tr w:rsidR="00B02148">
        <w:trPr>
          <w:trHeight w:val="284"/>
        </w:trPr>
        <w:tc>
          <w:tcPr>
            <w:tcW w:w="2518" w:type="dxa"/>
            <w:shd w:val="pct5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Abstellflächen für PKW und Abstellanlagen für Fahrräder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84"/>
        <w:gridCol w:w="2496"/>
        <w:gridCol w:w="2497"/>
      </w:tblGrid>
      <w:tr w:rsidR="00B02148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PKW Abstellplätze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im Freien: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in Garagen: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Fahrradabstellplätze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93" w:type="dxa"/>
            <w:gridSpan w:val="2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sonstige Angaben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02148">
        <w:tc>
          <w:tcPr>
            <w:tcW w:w="9212" w:type="dxa"/>
            <w:shd w:val="clear" w:color="auto" w:fill="auto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02148">
        <w:tc>
          <w:tcPr>
            <w:tcW w:w="9212" w:type="dxa"/>
            <w:shd w:val="clear" w:color="auto" w:fill="auto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B02148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B02148" w:rsidRDefault="00AA0BF0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Beilagen:</w:t>
            </w: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Bruttogeschoßflächenberechnung (je Objekt und geschoßweise erforderlich)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trike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trike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trike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Nutzflächenberechnung (erforderliche bei gemischter Nutzung)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Brandschutzkonzept (gem. Anlage 2)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Sickerflächenberechnung (gem. Anlage 3)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der ausreichenden Anzahl von Toiletten (gem. Anlage 3)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Dokumentation über die abgeleitete Bebauungsweise und Bebauungshöhe im Baulandbereich ohne Bebauungsplan (§ 54 NÖ BO 2014)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Darstellung der Ermittlung der Gebäudehöhe 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Schallschutznachweis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Bauphysik (Anforderung an wärmeübertragende Bauteile)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Energieausweis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Nachweis über die Prüfung des Einsatzes hocheffizienter alternativer Energiesystem 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über den sommerlichen Wärmeschutz</w:t>
            </w:r>
          </w:p>
        </w:tc>
      </w:tr>
      <w:tr w:rsidR="00B021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B02148" w:rsidRDefault="00AA0BF0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374D9">
              <w:rPr>
                <w:rFonts w:ascii="Arial Narrow" w:hAnsi="Arial Narrow" w:cs="Arial"/>
                <w:sz w:val="16"/>
                <w:szCs w:val="16"/>
              </w:rPr>
            </w:r>
            <w:r w:rsidR="00F374D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B02148" w:rsidRDefault="00B02148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02148" w:rsidRDefault="00B02148">
      <w:pPr>
        <w:pStyle w:val="KeinLeerraum"/>
        <w:rPr>
          <w:rFonts w:ascii="Arial" w:hAnsi="Arial" w:cs="Arial"/>
          <w:sz w:val="12"/>
          <w:szCs w:val="12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AA0BF0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:rsidR="00B02148" w:rsidRDefault="00AA0BF0">
      <w:pPr>
        <w:pStyle w:val="KeinLeerraum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Bauwerber/in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Grundeigentümer/in</w:t>
      </w: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AA0BF0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:rsidR="00B02148" w:rsidRDefault="00AA0BF0">
      <w:pPr>
        <w:pStyle w:val="KeinLeerraum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Verfasser/in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Bauführer/in</w:t>
      </w: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p w:rsidR="00B02148" w:rsidRDefault="00B02148">
      <w:pPr>
        <w:pStyle w:val="KeinLeerraum"/>
        <w:rPr>
          <w:rFonts w:ascii="Arial" w:hAnsi="Arial" w:cs="Arial"/>
          <w:sz w:val="16"/>
          <w:szCs w:val="16"/>
        </w:rPr>
      </w:pPr>
    </w:p>
    <w:sectPr w:rsidR="00B0214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48" w:rsidRDefault="00AA0BF0">
      <w:pPr>
        <w:pStyle w:val="KeinLeerraum"/>
      </w:pPr>
      <w:r>
        <w:separator/>
      </w:r>
    </w:p>
  </w:endnote>
  <w:endnote w:type="continuationSeparator" w:id="0">
    <w:p w:rsidR="00B02148" w:rsidRDefault="00AA0BF0">
      <w:pPr>
        <w:pStyle w:val="KeinLeerra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48" w:rsidRDefault="00AA0BF0">
    <w:pPr>
      <w:pStyle w:val="Fuzeile"/>
    </w:pPr>
    <w:r>
      <w:t>BB_Vers01_August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48" w:rsidRDefault="00AA0BF0">
      <w:pPr>
        <w:pStyle w:val="KeinLeerraum"/>
      </w:pPr>
      <w:r>
        <w:separator/>
      </w:r>
    </w:p>
  </w:footnote>
  <w:footnote w:type="continuationSeparator" w:id="0">
    <w:p w:rsidR="00B02148" w:rsidRDefault="00AA0BF0">
      <w:pPr>
        <w:pStyle w:val="KeinLeerra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9F5"/>
    <w:multiLevelType w:val="hybridMultilevel"/>
    <w:tmpl w:val="49A466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61D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F85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A1D82"/>
    <w:multiLevelType w:val="hybridMultilevel"/>
    <w:tmpl w:val="87241B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C0376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C23F1"/>
    <w:multiLevelType w:val="hybridMultilevel"/>
    <w:tmpl w:val="04A236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53C"/>
    <w:multiLevelType w:val="hybridMultilevel"/>
    <w:tmpl w:val="DDE655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940DE"/>
    <w:multiLevelType w:val="hybridMultilevel"/>
    <w:tmpl w:val="B4361C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8"/>
    <w:rsid w:val="00AA0BF0"/>
    <w:rsid w:val="00B02148"/>
    <w:rsid w:val="00F3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sz w:val="22"/>
      <w:szCs w:val="22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rPr>
      <w:color w:val="808080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sz w:val="22"/>
      <w:szCs w:val="22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rPr>
      <w:color w:val="808080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5B2B053-CD1A-4607-8312-C5830385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1778</Words>
  <Characters>11208</Characters>
  <Application>Microsoft Office Word</Application>
  <DocSecurity>4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Johannes Lehenbauer</cp:lastModifiedBy>
  <cp:revision>2</cp:revision>
  <cp:lastPrinted>2015-07-21T06:21:00Z</cp:lastPrinted>
  <dcterms:created xsi:type="dcterms:W3CDTF">2016-01-12T09:45:00Z</dcterms:created>
  <dcterms:modified xsi:type="dcterms:W3CDTF">2016-01-12T09:45:00Z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11.08.2015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/>
  </property>
  <property fmtid="{D5CDD505-2E9C-101B-9397-08002B2CF9AE}" pid="24" name="FSC#FSCLAKIS@15.1000:Objektname">
    <vt:lpwstr>12_Musterbaubeschreibung Juli 2015“</vt:lpwstr>
  </property>
  <property fmtid="{D5CDD505-2E9C-101B-9397-08002B2CF9AE}" pid="25" name="FSC#FSCLAKIS@15.1000:RsabAbsender">
    <vt:lpwstr>Gebietsbauamt St. Pölten_x000d_
Klostergasse 31_x000d_
3100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11. August 2015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Ing. Sabine Laister</vt:lpwstr>
  </property>
  <property fmtid="{D5CDD505-2E9C-101B-9397-08002B2CF9AE}" pid="43" name="FSC#FSCLAKIS@15.1000:DW_Eigentuemer_Objekt">
    <vt:lpwstr>45534</vt:lpwstr>
  </property>
  <property fmtid="{D5CDD505-2E9C-101B-9397-08002B2CF9AE}" pid="44" name="FSC#NOELLAKISFORMSPROP@1000.8803:xmldata3">
    <vt:lpwstr>TEXT: LEER (!)</vt:lpwstr>
  </property>
  <property fmtid="{D5CDD505-2E9C-101B-9397-08002B2CF9AE}" pid="45" name="FSC#NOELLAKISFORMSPROP@1000.8803:xmldata3n">
    <vt:lpwstr>TEXT: LEER (!)</vt:lpwstr>
  </property>
  <property fmtid="{D5CDD505-2E9C-101B-9397-08002B2CF9AE}" pid="46" name="FSC#NOELLAKISFORMSPROP@1000.8803:xmldata10">
    <vt:lpwstr>TEXT: LEER (!)</vt:lpwstr>
  </property>
  <property fmtid="{D5CDD505-2E9C-101B-9397-08002B2CF9AE}" pid="47" name="FSC#NOELLAKISFORMSPROP@1000.8803:xmldata10n">
    <vt:lpwstr>TEXT: LEER (!)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TEXT: LEER (!)</vt:lpwstr>
  </property>
  <property fmtid="{D5CDD505-2E9C-101B-9397-08002B2CF9AE}" pid="55" name="FSC#NOELLAKISFORMSPROP@1000.8803:xmldata20n">
    <vt:lpwstr>TEXT: LEER (!)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/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TEXT: LEER (!)</vt:lpwstr>
  </property>
  <property fmtid="{D5CDD505-2E9C-101B-9397-08002B2CF9AE}" pid="67" name="FSC#NOELLAKISFORMSPROP@1000.8803:xmldataGrundstEntn">
    <vt:lpwstr>TEXT: LEER (!)</vt:lpwstr>
  </property>
  <property fmtid="{D5CDD505-2E9C-101B-9397-08002B2CF9AE}" pid="68" name="FSC#NOELLAKISFORMSPROP@1000.8803:xmldataGVAVerk">
    <vt:lpwstr>TEXT: LEER (!)</vt:lpwstr>
  </property>
  <property fmtid="{D5CDD505-2E9C-101B-9397-08002B2CF9AE}" pid="69" name="FSC#NOELLAKISFORMSPROP@1000.8803:xmldataGVAVerkn">
    <vt:lpwstr>TEXT: LEER (!)</vt:lpwstr>
  </property>
  <property fmtid="{D5CDD505-2E9C-101B-9397-08002B2CF9AE}" pid="70" name="FSC#NOELLAKISFORMSPROP@1000.8803:xmldataGVAKaeufer">
    <vt:lpwstr>TEXT: LEER (!)</vt:lpwstr>
  </property>
  <property fmtid="{D5CDD505-2E9C-101B-9397-08002B2CF9AE}" pid="71" name="FSC#NOELLAKISFORMSPROP@1000.8803:xmldataGVAKaeufern">
    <vt:lpwstr>TEXT: LEER (!)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TEXT: LEER (!)</vt:lpwstr>
  </property>
  <property fmtid="{D5CDD505-2E9C-101B-9397-08002B2CF9AE}" pid="79" name="FSC#NOELLAKISFORMSPROP@1000.8803:xmldata_grundstueck_GVAn">
    <vt:lpwstr>TEXT: LEER (!)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/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COO.1000.8802.35.8231551</vt:lpwstr>
  </property>
  <property fmtid="{D5CDD505-2E9C-101B-9397-08002B2CF9AE}" pid="89" name="FSC#COOELAK@1.1001:Subject">
    <vt:lpwstr>12_Musterbaubeschreibung Juli 2015“</vt:lpwstr>
  </property>
  <property fmtid="{D5CDD505-2E9C-101B-9397-08002B2CF9AE}" pid="90" name="FSC#COOELAK@1.1001:FileReference">
    <vt:lpwstr/>
  </property>
  <property fmtid="{D5CDD505-2E9C-101B-9397-08002B2CF9AE}" pid="91" name="FSC#COOELAK@1.1001:FileRefYear">
    <vt:lpwstr/>
  </property>
  <property fmtid="{D5CDD505-2E9C-101B-9397-08002B2CF9AE}" pid="92" name="FSC#COOELAK@1.1001:FileRefOrdinal">
    <vt:lpwstr/>
  </property>
  <property fmtid="{D5CDD505-2E9C-101B-9397-08002B2CF9AE}" pid="93" name="FSC#COOELAK@1.1001:FileRefOU">
    <vt:lpwstr/>
  </property>
  <property fmtid="{D5CDD505-2E9C-101B-9397-08002B2CF9AE}" pid="94" name="FSC#COOELAK@1.1001:Organization">
    <vt:lpwstr/>
  </property>
  <property fmtid="{D5CDD505-2E9C-101B-9397-08002B2CF9AE}" pid="95" name="FSC#COOELAK@1.1001:Owner">
    <vt:lpwstr> Ing. Laister</vt:lpwstr>
  </property>
  <property fmtid="{D5CDD505-2E9C-101B-9397-08002B2CF9AE}" pid="96" name="FSC#COOELAK@1.1001:OwnerExtension">
    <vt:lpwstr>45534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GBA MD (Gebietsbauamt Mödling)</vt:lpwstr>
  </property>
  <property fmtid="{D5CDD505-2E9C-101B-9397-08002B2CF9AE}" pid="103" name="FSC#COOELAK@1.1001:CreatedAt">
    <vt:lpwstr>11.08.2015</vt:lpwstr>
  </property>
  <property fmtid="{D5CDD505-2E9C-101B-9397-08002B2CF9AE}" pid="104" name="FSC#COOELAK@1.1001:OU">
    <vt:lpwstr>GBA MD (Gebietsbauamt Mödling)</vt:lpwstr>
  </property>
  <property fmtid="{D5CDD505-2E9C-101B-9397-08002B2CF9AE}" pid="105" name="FSC#COOELAK@1.1001:Priority">
    <vt:lpwstr/>
  </property>
  <property fmtid="{D5CDD505-2E9C-101B-9397-08002B2CF9AE}" pid="106" name="FSC#COOELAK@1.1001:ObjBarCode">
    <vt:lpwstr>*COO.1000.8802.35.8231551*</vt:lpwstr>
  </property>
  <property fmtid="{D5CDD505-2E9C-101B-9397-08002B2CF9AE}" pid="107" name="FSC#COOELAK@1.1001:RefBarCode">
    <vt:lpwstr/>
  </property>
  <property fmtid="{D5CDD505-2E9C-101B-9397-08002B2CF9AE}" pid="108" name="FSC#COOELAK@1.1001:FileRefBarCode">
    <vt:lpwstr/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/>
  </property>
  <property fmtid="{D5CDD505-2E9C-101B-9397-08002B2CF9AE}" pid="122" name="FSC#COOELAK@1.1001:CurrentUserRolePos">
    <vt:lpwstr>Bearbeitung</vt:lpwstr>
  </property>
  <property fmtid="{D5CDD505-2E9C-101B-9397-08002B2CF9AE}" pid="123" name="FSC#COOELAK@1.1001:CurrentUserEmail">
    <vt:lpwstr>leopold.mayer@noel.gv.at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/>
  </property>
  <property fmtid="{D5CDD505-2E9C-101B-9397-08002B2CF9AE}" pid="131" name="FSC#ATSTATECFG@1.1001:AgentPhone">
    <vt:lpwstr/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/>
  </property>
  <property fmtid="{D5CDD505-2E9C-101B-9397-08002B2CF9AE}" pid="134" name="FSC#ATSTATECFG@1.1001:SubfileDate">
    <vt:lpwstr/>
  </property>
  <property fmtid="{D5CDD505-2E9C-101B-9397-08002B2CF9AE}" pid="135" name="FSC#ATSTATECFG@1.1001:SubfileSubject">
    <vt:lpwstr/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/>
  </property>
  <property fmtid="{D5CDD505-2E9C-101B-9397-08002B2CF9AE}" pid="143" name="FSC#ATSTATECFG@1.1001:Clause">
    <vt:lpwstr/>
  </property>
  <property fmtid="{D5CDD505-2E9C-101B-9397-08002B2CF9AE}" pid="144" name="FSC#ATSTATECFG@1.1001:ExternalFile">
    <vt:lpwstr/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</Properties>
</file>